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项目立项管理</w:t>
      </w:r>
    </w:p>
    <w:p>
      <w:pPr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归一化评估结果=100*[(评估结果*</w:t>
      </w:r>
      <w:r>
        <w:rPr>
          <w:rFonts w:hint="eastAsia"/>
          <w:b w:val="0"/>
          <w:bCs w:val="0"/>
          <w:lang w:val="en-US" w:eastAsia="zh-CN"/>
        </w:rPr>
        <w:t>相对重要程度</w:t>
      </w:r>
      <w:r>
        <w:rPr>
          <w:rFonts w:hint="default"/>
          <w:b w:val="0"/>
          <w:bCs w:val="0"/>
          <w:lang w:val="en-US" w:eastAsia="zh-CN"/>
        </w:rPr>
        <w:t>)/(5*</w:t>
      </w:r>
      <w:r>
        <w:rPr>
          <w:rFonts w:hint="eastAsia"/>
          <w:b w:val="0"/>
          <w:bCs w:val="0"/>
          <w:lang w:val="en-US" w:eastAsia="zh-CN"/>
        </w:rPr>
        <w:t>相对重要程度</w:t>
      </w:r>
      <w:r>
        <w:rPr>
          <w:rFonts w:hint="default"/>
          <w:b w:val="0"/>
          <w:bCs w:val="0"/>
          <w:lang w:val="en-US" w:eastAsia="zh-CN"/>
        </w:rPr>
        <w:t>)]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静态投资回收期Pt=累计净现金流量开始出现正值的年份-1+上一年累计净现金流量的绝对值/出现正值年份的净现金流量</w:t>
      </w:r>
    </w:p>
    <w:p>
      <w:pPr>
        <w:rPr>
          <w:rFonts w:hint="eastAsia"/>
          <w:vertAlign w:val="baseline"/>
          <w:lang w:val="en-US" w:eastAsia="zh-CN"/>
        </w:rPr>
      </w:pPr>
      <w:r>
        <w:rPr>
          <w:rFonts w:hint="eastAsia"/>
          <w:lang w:val="en-US" w:eastAsia="zh-CN"/>
        </w:rPr>
        <w:t>净现值P=F/(1+i)</w:t>
      </w:r>
      <w:r>
        <w:rPr>
          <w:rFonts w:hint="eastAsia" w:eastAsiaTheme="minorEastAsia"/>
          <w:vertAlign w:val="superscript"/>
          <w:lang w:val="en-US" w:eastAsia="zh-CN"/>
        </w:rPr>
        <w:t>n</w:t>
      </w:r>
      <w:r>
        <w:rPr>
          <w:rFonts w:hint="eastAsia"/>
          <w:vertAlign w:val="superscript"/>
          <w:lang w:val="en-US" w:eastAsia="zh-CN"/>
        </w:rPr>
        <w:t xml:space="preserve"> </w:t>
      </w:r>
      <w:r>
        <w:rPr>
          <w:rFonts w:hint="eastAsia"/>
          <w:vertAlign w:val="baseline"/>
          <w:lang w:val="en-US" w:eastAsia="zh-CN"/>
        </w:rPr>
        <w:t>；F为原值、i为贴现率、n为年数</w:t>
      </w:r>
    </w:p>
    <w:p>
      <w:pPr>
        <w:rPr>
          <w:rFonts w:hint="default"/>
          <w:vertAlign w:val="baseline"/>
          <w:lang w:val="en-US" w:eastAsia="zh-CN"/>
        </w:rPr>
      </w:pPr>
    </w:p>
    <w:p>
      <w:pPr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项目进度管理</w:t>
      </w:r>
    </w:p>
    <w:p>
      <w:pPr>
        <w:numPr>
          <w:ilvl w:val="0"/>
          <w:numId w:val="1"/>
        </w:num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前导图法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求关键路径：总时差为0的活动路线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求总工期：最后一个活动的最早完成时间或最晚完成时间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求总时差：最晚开始时间-最早开始时间 或 最晚完成时间-最早完成时间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求自由时差：紧后活动的最早开始时间的最小值-本活动的最早完成时间</w:t>
      </w:r>
    </w:p>
    <w:p>
      <w:pPr>
        <w:numPr>
          <w:ilvl w:val="0"/>
          <w:numId w:val="2"/>
        </w:num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箭线图法</w:t>
      </w:r>
    </w:p>
    <w:p>
      <w:pPr>
        <w:numPr>
          <w:ilvl w:val="0"/>
          <w:numId w:val="0"/>
        </w:num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求关键路径：没有波形线的活动路线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求总工期：最后一个节点的时长</w:t>
      </w:r>
    </w:p>
    <w:p>
      <w:pPr>
        <w:numPr>
          <w:ilvl w:val="0"/>
          <w:numId w:val="0"/>
        </w:num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求总时差：本活动波形线的值与后续所有活动波形线的值之和的最小值</w:t>
      </w:r>
    </w:p>
    <w:p>
      <w:pPr>
        <w:numPr>
          <w:ilvl w:val="0"/>
          <w:numId w:val="0"/>
        </w:num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求自由时差：本活动上波形线的值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三点估算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PERT=(最乐观时间+最可能时间*4+最悲观时间)/6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标准差=(最悲观时间-最乐观时间)/6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σ=68.26%;  2σ=95.43%;  3σ=99.73%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en-US" w:eastAsia="zh-CN"/>
        </w:rPr>
      </w:pPr>
    </w:p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项目成本管理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相关概念：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PV 计划值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EV 挣值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 实际成本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SV 进度偏差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CV 成本偏差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SPI 进度绩效指数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CPI 成本绩效指数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VAC 完工偏差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BAC 完工预算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EAC 完工估算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ETC 完工尚需估算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TCPI 完工尚需绩效指数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相关公式：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SV=EV-PV（SV=负数 进度落后；SV=0 进度刚好； SV=正数 进度超前）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CV=EV-AC（CV=负数 成本超支； CV=0 成本刚好； CV=正数 成本节约）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SPI=EV/PV（SPI&lt;1 进度落后； SPI=1 进度刚好； SPI&gt;1 进度超前）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CPI=EV/AC（CPI&lt;1 成本超支； CPI=1 成本刚好； CPI&gt;1 成本节约）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VAC=BAC-EAC（VAC=负数 成本超支；VAC=0 成本刚好；VAC=正数 成本节约）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EAC=AC+ETC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非典型时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EAC=AC+(BAC-EV) 或 ETC=BAC-EV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典型时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EAC=BAC/CPI 或 ETC=(BAC-EV)/CPI</w:t>
      </w:r>
    </w:p>
    <w:p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如果SPI和CPI同时影响剩余工作</w:t>
      </w:r>
      <w:r>
        <w:rPr>
          <w:rFonts w:hint="eastAsia"/>
          <w:lang w:val="en-US" w:eastAsia="zh-CN"/>
        </w:rPr>
        <w:t>时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EAC=AC+[(BAC-EV)/(SPI*CPI)] 或 ETC=(BAC-EV)/(SPI*CPI)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TCPI=(BAC-EV)/(BAC-AC) 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TCPI=(BAC-EV)/(EAC-AC)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（TCPI&lt;1 很容易完成； TCPI=1 刚好完成； TCPI&gt;1 很难完成）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项目沟通管理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沟通渠道数量公式：M=n*(n-1)/2；n&gt;=1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项目风险管理</w:t>
      </w:r>
    </w:p>
    <w:p>
      <w:pPr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期望货币价值（EMV）公式=货币收益*概率+货币损失*概率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41F4A"/>
    <w:multiLevelType w:val="singleLevel"/>
    <w:tmpl w:val="27941F4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461A5A8"/>
    <w:multiLevelType w:val="singleLevel"/>
    <w:tmpl w:val="6461A5A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F2C74"/>
    <w:rsid w:val="0A7E5EB3"/>
    <w:rsid w:val="0BF65E4C"/>
    <w:rsid w:val="12777857"/>
    <w:rsid w:val="14297DEB"/>
    <w:rsid w:val="150860BE"/>
    <w:rsid w:val="152F1AAD"/>
    <w:rsid w:val="1A514B4E"/>
    <w:rsid w:val="1B325C7F"/>
    <w:rsid w:val="1B7C344F"/>
    <w:rsid w:val="1C7F1A89"/>
    <w:rsid w:val="1DAB709A"/>
    <w:rsid w:val="1ED12C74"/>
    <w:rsid w:val="1F2A7D4E"/>
    <w:rsid w:val="203653BC"/>
    <w:rsid w:val="21502F51"/>
    <w:rsid w:val="2ABD1233"/>
    <w:rsid w:val="2FC721ED"/>
    <w:rsid w:val="3D7E6F40"/>
    <w:rsid w:val="3DC17F3E"/>
    <w:rsid w:val="3FB95520"/>
    <w:rsid w:val="44911457"/>
    <w:rsid w:val="44DD70EB"/>
    <w:rsid w:val="470B0677"/>
    <w:rsid w:val="509C71DD"/>
    <w:rsid w:val="561D03A3"/>
    <w:rsid w:val="59071DF9"/>
    <w:rsid w:val="5E653E52"/>
    <w:rsid w:val="5EDF6676"/>
    <w:rsid w:val="618F067F"/>
    <w:rsid w:val="630E0280"/>
    <w:rsid w:val="637F4DDB"/>
    <w:rsid w:val="65116621"/>
    <w:rsid w:val="697C4284"/>
    <w:rsid w:val="6D240BDF"/>
    <w:rsid w:val="70867D06"/>
    <w:rsid w:val="738E1AFB"/>
    <w:rsid w:val="73F2124A"/>
    <w:rsid w:val="73FE4A83"/>
    <w:rsid w:val="767E19AD"/>
    <w:rsid w:val="796C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151</TotalTime>
  <ScaleCrop>false</ScaleCrop>
  <LinksUpToDate>false</LinksUpToDate>
  <CharactersWithSpaces>0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SangeChen</cp:lastModifiedBy>
  <dcterms:modified xsi:type="dcterms:W3CDTF">2020-10-07T07:59:18Z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